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90" w:rsidRDefault="0061466C">
      <w:pPr>
        <w:pStyle w:val="Heading1"/>
        <w:keepNext w:val="0"/>
        <w:keepLines w:val="0"/>
        <w:spacing w:before="0" w:after="0" w:line="240" w:lineRule="auto"/>
        <w:contextualSpacing w:val="0"/>
        <w:jc w:val="center"/>
        <w:rPr>
          <w:rFonts w:ascii="EB Garamond" w:eastAsia="EB Garamond" w:hAnsi="EB Garamond" w:cs="EB Garamond"/>
          <w:b/>
        </w:rPr>
      </w:pPr>
      <w:r>
        <w:rPr>
          <w:rFonts w:ascii="EB Garamond" w:eastAsia="EB Garamond" w:hAnsi="EB Garamond" w:cs="EB Garamond"/>
          <w:b/>
          <w:sz w:val="46"/>
          <w:szCs w:val="46"/>
        </w:rPr>
        <w:t>The Art of Questioning</w:t>
      </w:r>
      <w:bookmarkStart w:id="0" w:name="_GoBack"/>
      <w:bookmarkEnd w:id="0"/>
    </w:p>
    <w:p w:rsidR="004E7790" w:rsidRDefault="004E7790">
      <w:pPr>
        <w:spacing w:line="240" w:lineRule="auto"/>
        <w:contextualSpacing w:val="0"/>
        <w:rPr>
          <w:rFonts w:ascii="Garamond" w:eastAsia="Garamond" w:hAnsi="Garamond" w:cs="Garamond"/>
          <w:sz w:val="24"/>
          <w:szCs w:val="24"/>
        </w:rPr>
      </w:pPr>
    </w:p>
    <w:p w:rsidR="004E7790" w:rsidRDefault="0061466C">
      <w:pPr>
        <w:spacing w:after="200" w:line="240" w:lineRule="auto"/>
        <w:contextualSpacing w:val="0"/>
        <w:rPr>
          <w:rFonts w:ascii="Garamond" w:eastAsia="Garamond" w:hAnsi="Garamond" w:cs="Garamond"/>
          <w:b/>
          <w:i/>
          <w:sz w:val="28"/>
          <w:szCs w:val="28"/>
        </w:rPr>
      </w:pPr>
      <w:r>
        <w:rPr>
          <w:rFonts w:ascii="Garamond" w:eastAsia="Garamond" w:hAnsi="Garamond" w:cs="Garamond"/>
          <w:b/>
          <w:i/>
          <w:sz w:val="28"/>
          <w:szCs w:val="28"/>
        </w:rPr>
        <w:t>Read over the topic and short summary for the given lesson.</w:t>
      </w:r>
    </w:p>
    <w:p w:rsidR="004E7790" w:rsidRDefault="0061466C">
      <w:pPr>
        <w:numPr>
          <w:ilvl w:val="0"/>
          <w:numId w:val="1"/>
        </w:numPr>
        <w:spacing w:after="200" w:line="240" w:lineRule="auto"/>
        <w:contextualSpacing w:val="0"/>
        <w:rPr>
          <w:rFonts w:ascii="Garamond" w:eastAsia="Garamond" w:hAnsi="Garamond" w:cs="Garamond"/>
          <w:sz w:val="24"/>
          <w:szCs w:val="24"/>
        </w:rPr>
      </w:pPr>
      <w:r>
        <w:rPr>
          <w:rFonts w:ascii="Garamond" w:eastAsia="Garamond" w:hAnsi="Garamond" w:cs="Garamond"/>
          <w:sz w:val="24"/>
          <w:szCs w:val="24"/>
        </w:rPr>
        <w:t>Write three questions that would promote discussion and higher-level thinking for the topic and learning goals/objectives.</w:t>
      </w:r>
    </w:p>
    <w:p w:rsidR="004E7790" w:rsidRDefault="004E7790">
      <w:pPr>
        <w:spacing w:after="200" w:line="240" w:lineRule="auto"/>
        <w:ind w:left="360"/>
        <w:contextualSpacing w:val="0"/>
        <w:rPr>
          <w:rFonts w:ascii="Garamond" w:eastAsia="Garamond" w:hAnsi="Garamond" w:cs="Garamond"/>
          <w:sz w:val="24"/>
          <w:szCs w:val="24"/>
        </w:rPr>
      </w:pPr>
    </w:p>
    <w:p w:rsidR="00EE2A32" w:rsidRDefault="00EE2A32">
      <w:pPr>
        <w:spacing w:after="200" w:line="240" w:lineRule="auto"/>
        <w:ind w:left="360"/>
        <w:contextualSpacing w:val="0"/>
        <w:rPr>
          <w:rFonts w:ascii="Garamond" w:eastAsia="Garamond" w:hAnsi="Garamond" w:cs="Garamond"/>
          <w:sz w:val="24"/>
          <w:szCs w:val="24"/>
        </w:rPr>
      </w:pPr>
    </w:p>
    <w:p w:rsidR="00EE2A32" w:rsidRDefault="00EE2A32">
      <w:pPr>
        <w:spacing w:after="200" w:line="240" w:lineRule="auto"/>
        <w:ind w:left="360"/>
        <w:contextualSpacing w:val="0"/>
        <w:rPr>
          <w:rFonts w:ascii="Garamond" w:eastAsia="Garamond" w:hAnsi="Garamond" w:cs="Garamond"/>
          <w:sz w:val="24"/>
          <w:szCs w:val="24"/>
        </w:rPr>
      </w:pPr>
    </w:p>
    <w:p w:rsidR="004E7790" w:rsidRDefault="004E7790">
      <w:pPr>
        <w:spacing w:after="200" w:line="240" w:lineRule="auto"/>
        <w:ind w:left="360"/>
        <w:contextualSpacing w:val="0"/>
        <w:rPr>
          <w:rFonts w:ascii="Garamond" w:eastAsia="Garamond" w:hAnsi="Garamond" w:cs="Garamond"/>
          <w:sz w:val="24"/>
          <w:szCs w:val="24"/>
        </w:rPr>
      </w:pPr>
    </w:p>
    <w:p w:rsidR="004E7790" w:rsidRDefault="0061466C">
      <w:pPr>
        <w:numPr>
          <w:ilvl w:val="0"/>
          <w:numId w:val="1"/>
        </w:numPr>
        <w:spacing w:after="200"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Share your questions with </w:t>
      </w:r>
      <w:r w:rsidR="00853102">
        <w:rPr>
          <w:rFonts w:ascii="Garamond" w:eastAsia="Garamond" w:hAnsi="Garamond" w:cs="Garamond"/>
          <w:sz w:val="24"/>
          <w:szCs w:val="24"/>
        </w:rPr>
        <w:t>your neighbor</w:t>
      </w:r>
      <w:r>
        <w:rPr>
          <w:rFonts w:ascii="Garamond" w:eastAsia="Garamond" w:hAnsi="Garamond" w:cs="Garamond"/>
          <w:sz w:val="24"/>
          <w:szCs w:val="24"/>
        </w:rPr>
        <w:t>.  What are the types of student responses teachers might get to these questions?</w:t>
      </w:r>
    </w:p>
    <w:p w:rsidR="004E7790" w:rsidRDefault="004E7790">
      <w:pPr>
        <w:spacing w:after="200" w:line="240" w:lineRule="auto"/>
        <w:ind w:left="360"/>
        <w:contextualSpacing w:val="0"/>
        <w:rPr>
          <w:rFonts w:ascii="Garamond" w:eastAsia="Garamond" w:hAnsi="Garamond" w:cs="Garamond"/>
          <w:sz w:val="24"/>
          <w:szCs w:val="24"/>
        </w:rPr>
      </w:pPr>
    </w:p>
    <w:p w:rsidR="00EE2A32" w:rsidRDefault="00EE2A32">
      <w:pPr>
        <w:spacing w:after="200" w:line="240" w:lineRule="auto"/>
        <w:ind w:left="360"/>
        <w:contextualSpacing w:val="0"/>
        <w:rPr>
          <w:rFonts w:ascii="Garamond" w:eastAsia="Garamond" w:hAnsi="Garamond" w:cs="Garamond"/>
          <w:sz w:val="24"/>
          <w:szCs w:val="24"/>
        </w:rPr>
      </w:pPr>
    </w:p>
    <w:p w:rsidR="00EE2A32" w:rsidRDefault="00EE2A32">
      <w:pPr>
        <w:spacing w:after="200" w:line="240" w:lineRule="auto"/>
        <w:ind w:left="360"/>
        <w:contextualSpacing w:val="0"/>
        <w:rPr>
          <w:rFonts w:ascii="Garamond" w:eastAsia="Garamond" w:hAnsi="Garamond" w:cs="Garamond"/>
          <w:sz w:val="24"/>
          <w:szCs w:val="24"/>
        </w:rPr>
      </w:pPr>
    </w:p>
    <w:p w:rsidR="004E7790" w:rsidRDefault="004E7790">
      <w:pPr>
        <w:spacing w:after="200" w:line="240" w:lineRule="auto"/>
        <w:ind w:left="360"/>
        <w:contextualSpacing w:val="0"/>
        <w:rPr>
          <w:rFonts w:ascii="Garamond" w:eastAsia="Garamond" w:hAnsi="Garamond" w:cs="Garamond"/>
          <w:sz w:val="24"/>
          <w:szCs w:val="24"/>
        </w:rPr>
      </w:pPr>
    </w:p>
    <w:p w:rsidR="004E7790" w:rsidRDefault="0061466C">
      <w:pPr>
        <w:spacing w:after="200" w:line="240" w:lineRule="auto"/>
        <w:contextualSpacing w:val="0"/>
        <w:rPr>
          <w:rFonts w:ascii="Garamond" w:eastAsia="Garamond" w:hAnsi="Garamond" w:cs="Garamond"/>
          <w:b/>
          <w:i/>
          <w:sz w:val="24"/>
          <w:szCs w:val="24"/>
        </w:rPr>
      </w:pPr>
      <w:r>
        <w:rPr>
          <w:rFonts w:ascii="Garamond" w:eastAsia="Garamond" w:hAnsi="Garamond" w:cs="Garamond"/>
          <w:b/>
          <w:i/>
          <w:sz w:val="24"/>
          <w:szCs w:val="24"/>
        </w:rPr>
        <w:t>Watch the video.  While watching the video, write down each question asked by the teacher during the discussion port</w:t>
      </w:r>
      <w:r>
        <w:rPr>
          <w:rFonts w:ascii="Garamond" w:eastAsia="Garamond" w:hAnsi="Garamond" w:cs="Garamond"/>
          <w:b/>
          <w:i/>
          <w:sz w:val="24"/>
          <w:szCs w:val="24"/>
        </w:rPr>
        <w:t>ion of the lesson.  Number the questions, so that you can easily reference them in the next section.  After each question is asked and students respond, pause the video to give you time to write the question and categorize it in #3-9 below.  Continue for e</w:t>
      </w:r>
      <w:r>
        <w:rPr>
          <w:rFonts w:ascii="Garamond" w:eastAsia="Garamond" w:hAnsi="Garamond" w:cs="Garamond"/>
          <w:b/>
          <w:i/>
          <w:sz w:val="24"/>
          <w:szCs w:val="24"/>
        </w:rPr>
        <w:t>ach question.</w:t>
      </w:r>
    </w:p>
    <w:p w:rsidR="004E7790" w:rsidRDefault="004E7790">
      <w:pPr>
        <w:spacing w:after="200" w:line="240" w:lineRule="auto"/>
        <w:contextualSpacing w:val="0"/>
        <w:rPr>
          <w:rFonts w:ascii="Garamond" w:eastAsia="Garamond" w:hAnsi="Garamond" w:cs="Garamond"/>
          <w:b/>
          <w:i/>
          <w:sz w:val="28"/>
          <w:szCs w:val="28"/>
        </w:rPr>
      </w:pPr>
    </w:p>
    <w:p w:rsidR="004E7790" w:rsidRDefault="004E7790">
      <w:pPr>
        <w:spacing w:after="200" w:line="240" w:lineRule="auto"/>
        <w:contextualSpacing w:val="0"/>
        <w:rPr>
          <w:rFonts w:ascii="Garamond" w:eastAsia="Garamond" w:hAnsi="Garamond" w:cs="Garamond"/>
          <w:b/>
          <w:i/>
          <w:sz w:val="28"/>
          <w:szCs w:val="28"/>
        </w:rPr>
      </w:pPr>
    </w:p>
    <w:p w:rsidR="004E7790" w:rsidRDefault="004E7790">
      <w:pPr>
        <w:spacing w:after="200" w:line="240" w:lineRule="auto"/>
        <w:contextualSpacing w:val="0"/>
        <w:rPr>
          <w:rFonts w:ascii="Garamond" w:eastAsia="Garamond" w:hAnsi="Garamond" w:cs="Garamond"/>
          <w:b/>
          <w:i/>
          <w:sz w:val="28"/>
          <w:szCs w:val="28"/>
        </w:rPr>
      </w:pPr>
    </w:p>
    <w:p w:rsidR="004E7790" w:rsidRDefault="004E7790">
      <w:pPr>
        <w:spacing w:after="200" w:line="240" w:lineRule="auto"/>
        <w:contextualSpacing w:val="0"/>
        <w:rPr>
          <w:rFonts w:ascii="Garamond" w:eastAsia="Garamond" w:hAnsi="Garamond" w:cs="Garamond"/>
          <w:b/>
          <w:i/>
          <w:sz w:val="28"/>
          <w:szCs w:val="28"/>
        </w:rPr>
      </w:pPr>
    </w:p>
    <w:p w:rsidR="004E7790" w:rsidRDefault="004E7790">
      <w:pPr>
        <w:spacing w:after="200" w:line="240" w:lineRule="auto"/>
        <w:contextualSpacing w:val="0"/>
        <w:rPr>
          <w:rFonts w:ascii="Garamond" w:eastAsia="Garamond" w:hAnsi="Garamond" w:cs="Garamond"/>
          <w:b/>
          <w:i/>
          <w:sz w:val="28"/>
          <w:szCs w:val="28"/>
        </w:rPr>
      </w:pPr>
    </w:p>
    <w:p w:rsidR="004E7790" w:rsidRDefault="004E7790">
      <w:pPr>
        <w:spacing w:after="200" w:line="240" w:lineRule="auto"/>
        <w:contextualSpacing w:val="0"/>
        <w:rPr>
          <w:rFonts w:ascii="Garamond" w:eastAsia="Garamond" w:hAnsi="Garamond" w:cs="Garamond"/>
          <w:b/>
          <w:i/>
          <w:sz w:val="28"/>
          <w:szCs w:val="28"/>
        </w:rPr>
      </w:pPr>
    </w:p>
    <w:p w:rsidR="00EE2A32" w:rsidRDefault="00EE2A32">
      <w:pPr>
        <w:spacing w:after="200" w:line="240" w:lineRule="auto"/>
        <w:contextualSpacing w:val="0"/>
        <w:rPr>
          <w:rFonts w:ascii="Garamond" w:eastAsia="Garamond" w:hAnsi="Garamond" w:cs="Garamond"/>
          <w:b/>
          <w:i/>
          <w:sz w:val="28"/>
          <w:szCs w:val="28"/>
        </w:rPr>
      </w:pPr>
    </w:p>
    <w:p w:rsidR="004E7790" w:rsidRDefault="004E7790">
      <w:pPr>
        <w:spacing w:after="200" w:line="240" w:lineRule="auto"/>
        <w:contextualSpacing w:val="0"/>
        <w:rPr>
          <w:rFonts w:ascii="Garamond" w:eastAsia="Garamond" w:hAnsi="Garamond" w:cs="Garamond"/>
          <w:b/>
          <w:i/>
          <w:sz w:val="28"/>
          <w:szCs w:val="28"/>
        </w:rPr>
      </w:pPr>
    </w:p>
    <w:p w:rsidR="004E7790" w:rsidRDefault="004E7790">
      <w:pPr>
        <w:spacing w:after="200" w:line="240" w:lineRule="auto"/>
        <w:contextualSpacing w:val="0"/>
        <w:rPr>
          <w:rFonts w:ascii="Garamond" w:eastAsia="Garamond" w:hAnsi="Garamond" w:cs="Garamond"/>
          <w:b/>
          <w:i/>
          <w:sz w:val="28"/>
          <w:szCs w:val="28"/>
        </w:rPr>
      </w:pPr>
    </w:p>
    <w:p w:rsidR="004E7790" w:rsidRDefault="004E7790">
      <w:pPr>
        <w:spacing w:after="200" w:line="240" w:lineRule="auto"/>
        <w:contextualSpacing w:val="0"/>
        <w:rPr>
          <w:rFonts w:ascii="Garamond" w:eastAsia="Garamond" w:hAnsi="Garamond" w:cs="Garamond"/>
          <w:b/>
          <w:i/>
          <w:sz w:val="28"/>
          <w:szCs w:val="28"/>
        </w:rPr>
      </w:pPr>
    </w:p>
    <w:p w:rsidR="004E7790" w:rsidRDefault="004E7790">
      <w:pPr>
        <w:spacing w:after="200" w:line="240" w:lineRule="auto"/>
        <w:contextualSpacing w:val="0"/>
        <w:rPr>
          <w:rFonts w:ascii="Garamond" w:eastAsia="Garamond" w:hAnsi="Garamond" w:cs="Garamond"/>
          <w:b/>
          <w:i/>
          <w:sz w:val="28"/>
          <w:szCs w:val="28"/>
        </w:rPr>
      </w:pPr>
    </w:p>
    <w:p w:rsidR="004E7790" w:rsidRDefault="0061466C">
      <w:pPr>
        <w:numPr>
          <w:ilvl w:val="0"/>
          <w:numId w:val="1"/>
        </w:numPr>
        <w:spacing w:after="200" w:line="240" w:lineRule="auto"/>
        <w:contextualSpacing w:val="0"/>
        <w:rPr>
          <w:rFonts w:ascii="Garamond" w:eastAsia="Garamond" w:hAnsi="Garamond" w:cs="Garamond"/>
          <w:sz w:val="24"/>
          <w:szCs w:val="24"/>
        </w:rPr>
      </w:pPr>
      <w:r>
        <w:rPr>
          <w:rFonts w:ascii="Garamond" w:eastAsia="Garamond" w:hAnsi="Garamond" w:cs="Garamond"/>
          <w:sz w:val="24"/>
          <w:szCs w:val="24"/>
        </w:rPr>
        <w:lastRenderedPageBreak/>
        <w:t xml:space="preserve">Which questions </w:t>
      </w:r>
      <w:r>
        <w:rPr>
          <w:rFonts w:ascii="Garamond" w:eastAsia="Garamond" w:hAnsi="Garamond" w:cs="Garamond"/>
          <w:b/>
          <w:sz w:val="24"/>
          <w:szCs w:val="24"/>
        </w:rPr>
        <w:t>received thoughtful, insightful, critical responses from students</w:t>
      </w:r>
      <w:r>
        <w:rPr>
          <w:rFonts w:ascii="Garamond" w:eastAsia="Garamond" w:hAnsi="Garamond" w:cs="Garamond"/>
          <w:sz w:val="24"/>
          <w:szCs w:val="24"/>
        </w:rPr>
        <w:t>?</w:t>
      </w:r>
    </w:p>
    <w:p w:rsidR="004E7790" w:rsidRDefault="004E7790">
      <w:pPr>
        <w:spacing w:after="200" w:line="240" w:lineRule="auto"/>
        <w:ind w:left="360"/>
        <w:contextualSpacing w:val="0"/>
        <w:rPr>
          <w:rFonts w:ascii="Garamond" w:eastAsia="Garamond" w:hAnsi="Garamond" w:cs="Garamond"/>
          <w:sz w:val="24"/>
          <w:szCs w:val="24"/>
        </w:rPr>
      </w:pPr>
    </w:p>
    <w:p w:rsidR="004E7790" w:rsidRDefault="0061466C">
      <w:pPr>
        <w:numPr>
          <w:ilvl w:val="0"/>
          <w:numId w:val="1"/>
        </w:numPr>
        <w:spacing w:after="200" w:line="240" w:lineRule="auto"/>
        <w:contextualSpacing w:val="0"/>
        <w:rPr>
          <w:rFonts w:ascii="Garamond" w:eastAsia="Garamond" w:hAnsi="Garamond" w:cs="Garamond"/>
          <w:sz w:val="24"/>
          <w:szCs w:val="24"/>
        </w:rPr>
      </w:pPr>
      <w:r>
        <w:rPr>
          <w:rFonts w:ascii="Garamond" w:eastAsia="Garamond" w:hAnsi="Garamond" w:cs="Garamond"/>
          <w:sz w:val="24"/>
          <w:szCs w:val="24"/>
        </w:rPr>
        <w:t>Which questions received</w:t>
      </w:r>
      <w:r>
        <w:rPr>
          <w:rFonts w:ascii="Garamond" w:eastAsia="Garamond" w:hAnsi="Garamond" w:cs="Garamond"/>
          <w:b/>
          <w:sz w:val="24"/>
          <w:szCs w:val="24"/>
        </w:rPr>
        <w:t xml:space="preserve"> convergent, one-word, responses</w:t>
      </w:r>
      <w:r>
        <w:rPr>
          <w:rFonts w:ascii="Garamond" w:eastAsia="Garamond" w:hAnsi="Garamond" w:cs="Garamond"/>
          <w:sz w:val="24"/>
          <w:szCs w:val="24"/>
        </w:rPr>
        <w:t xml:space="preserve">?  </w:t>
      </w:r>
    </w:p>
    <w:p w:rsidR="004E7790" w:rsidRDefault="004E7790">
      <w:pPr>
        <w:spacing w:after="200" w:line="240" w:lineRule="auto"/>
        <w:ind w:left="360"/>
        <w:contextualSpacing w:val="0"/>
        <w:rPr>
          <w:rFonts w:ascii="Garamond" w:eastAsia="Garamond" w:hAnsi="Garamond" w:cs="Garamond"/>
          <w:sz w:val="24"/>
          <w:szCs w:val="24"/>
        </w:rPr>
      </w:pPr>
    </w:p>
    <w:p w:rsidR="004E7790" w:rsidRDefault="0061466C">
      <w:pPr>
        <w:numPr>
          <w:ilvl w:val="0"/>
          <w:numId w:val="1"/>
        </w:numPr>
        <w:spacing w:after="200"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Which questions </w:t>
      </w:r>
      <w:r>
        <w:rPr>
          <w:rFonts w:ascii="Garamond" w:eastAsia="Garamond" w:hAnsi="Garamond" w:cs="Garamond"/>
          <w:b/>
          <w:sz w:val="24"/>
          <w:szCs w:val="24"/>
        </w:rPr>
        <w:t>further probed student understanding</w:t>
      </w:r>
      <w:r>
        <w:rPr>
          <w:rFonts w:ascii="Garamond" w:eastAsia="Garamond" w:hAnsi="Garamond" w:cs="Garamond"/>
          <w:sz w:val="24"/>
          <w:szCs w:val="24"/>
        </w:rPr>
        <w:t xml:space="preserve"> (requested students</w:t>
      </w:r>
      <w:r>
        <w:rPr>
          <w:rFonts w:ascii="Garamond" w:eastAsia="Garamond" w:hAnsi="Garamond" w:cs="Garamond"/>
          <w:b/>
          <w:sz w:val="24"/>
          <w:szCs w:val="24"/>
        </w:rPr>
        <w:t xml:space="preserve"> to justify or </w:t>
      </w:r>
      <w:r>
        <w:rPr>
          <w:rFonts w:ascii="Garamond" w:eastAsia="Garamond" w:hAnsi="Garamond" w:cs="Garamond"/>
          <w:b/>
          <w:sz w:val="24"/>
          <w:szCs w:val="24"/>
        </w:rPr>
        <w:t>extend an original response</w:t>
      </w:r>
      <w:r>
        <w:rPr>
          <w:rFonts w:ascii="Garamond" w:eastAsia="Garamond" w:hAnsi="Garamond" w:cs="Garamond"/>
          <w:sz w:val="24"/>
          <w:szCs w:val="24"/>
        </w:rPr>
        <w:t>)?</w:t>
      </w:r>
    </w:p>
    <w:p w:rsidR="004E7790" w:rsidRDefault="004E7790">
      <w:pPr>
        <w:spacing w:after="200" w:line="240" w:lineRule="auto"/>
        <w:ind w:left="360"/>
        <w:contextualSpacing w:val="0"/>
        <w:rPr>
          <w:rFonts w:ascii="Garamond" w:eastAsia="Garamond" w:hAnsi="Garamond" w:cs="Garamond"/>
          <w:sz w:val="24"/>
          <w:szCs w:val="24"/>
        </w:rPr>
      </w:pPr>
    </w:p>
    <w:p w:rsidR="004E7790" w:rsidRDefault="0061466C">
      <w:pPr>
        <w:numPr>
          <w:ilvl w:val="0"/>
          <w:numId w:val="1"/>
        </w:numPr>
        <w:spacing w:after="200"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Which questions </w:t>
      </w:r>
      <w:r>
        <w:rPr>
          <w:rFonts w:ascii="Garamond" w:eastAsia="Garamond" w:hAnsi="Garamond" w:cs="Garamond"/>
          <w:b/>
          <w:sz w:val="24"/>
          <w:szCs w:val="24"/>
        </w:rPr>
        <w:t>identified student misconceptions</w:t>
      </w:r>
      <w:r>
        <w:rPr>
          <w:rFonts w:ascii="Garamond" w:eastAsia="Garamond" w:hAnsi="Garamond" w:cs="Garamond"/>
          <w:sz w:val="24"/>
          <w:szCs w:val="24"/>
        </w:rPr>
        <w:t>? How did the teacher respond to student misconceptions?</w:t>
      </w:r>
    </w:p>
    <w:p w:rsidR="004E7790" w:rsidRDefault="004E7790">
      <w:pPr>
        <w:spacing w:after="200" w:line="240" w:lineRule="auto"/>
        <w:ind w:left="360"/>
        <w:contextualSpacing w:val="0"/>
        <w:rPr>
          <w:rFonts w:ascii="Garamond" w:eastAsia="Garamond" w:hAnsi="Garamond" w:cs="Garamond"/>
          <w:sz w:val="24"/>
          <w:szCs w:val="24"/>
        </w:rPr>
      </w:pPr>
    </w:p>
    <w:p w:rsidR="004E7790" w:rsidRDefault="0061466C">
      <w:pPr>
        <w:numPr>
          <w:ilvl w:val="0"/>
          <w:numId w:val="1"/>
        </w:numPr>
        <w:spacing w:after="200" w:line="240" w:lineRule="auto"/>
        <w:contextualSpacing w:val="0"/>
        <w:rPr>
          <w:rFonts w:ascii="Garamond" w:eastAsia="Garamond" w:hAnsi="Garamond" w:cs="Garamond"/>
          <w:sz w:val="24"/>
          <w:szCs w:val="24"/>
        </w:rPr>
      </w:pPr>
      <w:r>
        <w:rPr>
          <w:rFonts w:ascii="Garamond" w:eastAsia="Garamond" w:hAnsi="Garamond" w:cs="Garamond"/>
          <w:sz w:val="24"/>
          <w:szCs w:val="24"/>
        </w:rPr>
        <w:t>What questions did the teacher ask to</w:t>
      </w:r>
      <w:r>
        <w:rPr>
          <w:rFonts w:ascii="Garamond" w:eastAsia="Garamond" w:hAnsi="Garamond" w:cs="Garamond"/>
          <w:b/>
          <w:sz w:val="24"/>
          <w:szCs w:val="24"/>
        </w:rPr>
        <w:t xml:space="preserve"> intentionally guide the discussion </w:t>
      </w:r>
      <w:r>
        <w:rPr>
          <w:rFonts w:ascii="Garamond" w:eastAsia="Garamond" w:hAnsi="Garamond" w:cs="Garamond"/>
          <w:sz w:val="24"/>
          <w:szCs w:val="24"/>
        </w:rPr>
        <w:t>and</w:t>
      </w:r>
      <w:r>
        <w:rPr>
          <w:rFonts w:ascii="Garamond" w:eastAsia="Garamond" w:hAnsi="Garamond" w:cs="Garamond"/>
          <w:b/>
          <w:sz w:val="24"/>
          <w:szCs w:val="24"/>
        </w:rPr>
        <w:t xml:space="preserve"> keep students on track</w:t>
      </w:r>
      <w:r>
        <w:rPr>
          <w:rFonts w:ascii="Garamond" w:eastAsia="Garamond" w:hAnsi="Garamond" w:cs="Garamond"/>
          <w:sz w:val="24"/>
          <w:szCs w:val="24"/>
        </w:rPr>
        <w:t xml:space="preserve"> to reach the lesson objective(s)?</w:t>
      </w:r>
    </w:p>
    <w:p w:rsidR="004E7790" w:rsidRDefault="004E7790">
      <w:pPr>
        <w:spacing w:after="200" w:line="240" w:lineRule="auto"/>
        <w:ind w:left="360"/>
        <w:contextualSpacing w:val="0"/>
        <w:rPr>
          <w:rFonts w:ascii="Garamond" w:eastAsia="Garamond" w:hAnsi="Garamond" w:cs="Garamond"/>
          <w:sz w:val="24"/>
          <w:szCs w:val="24"/>
        </w:rPr>
      </w:pPr>
    </w:p>
    <w:p w:rsidR="004E7790" w:rsidRDefault="0061466C">
      <w:pPr>
        <w:numPr>
          <w:ilvl w:val="0"/>
          <w:numId w:val="1"/>
        </w:numPr>
        <w:spacing w:after="200"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Which questions </w:t>
      </w:r>
      <w:r>
        <w:rPr>
          <w:rFonts w:ascii="Garamond" w:eastAsia="Garamond" w:hAnsi="Garamond" w:cs="Garamond"/>
          <w:b/>
          <w:sz w:val="24"/>
          <w:szCs w:val="24"/>
        </w:rPr>
        <w:t>led to student-to-student discussion</w:t>
      </w:r>
      <w:r>
        <w:rPr>
          <w:rFonts w:ascii="Garamond" w:eastAsia="Garamond" w:hAnsi="Garamond" w:cs="Garamond"/>
          <w:sz w:val="24"/>
          <w:szCs w:val="24"/>
        </w:rPr>
        <w:t>?</w:t>
      </w:r>
    </w:p>
    <w:p w:rsidR="004E7790" w:rsidRDefault="004E7790">
      <w:pPr>
        <w:spacing w:after="200" w:line="240" w:lineRule="auto"/>
        <w:ind w:left="360"/>
        <w:contextualSpacing w:val="0"/>
        <w:rPr>
          <w:rFonts w:ascii="Garamond" w:eastAsia="Garamond" w:hAnsi="Garamond" w:cs="Garamond"/>
          <w:sz w:val="24"/>
          <w:szCs w:val="24"/>
        </w:rPr>
      </w:pPr>
    </w:p>
    <w:p w:rsidR="004E7790" w:rsidRDefault="0061466C">
      <w:pPr>
        <w:numPr>
          <w:ilvl w:val="0"/>
          <w:numId w:val="1"/>
        </w:numPr>
        <w:spacing w:after="200" w:line="240" w:lineRule="auto"/>
        <w:contextualSpacing w:val="0"/>
        <w:rPr>
          <w:rFonts w:ascii="Garamond" w:eastAsia="Garamond" w:hAnsi="Garamond" w:cs="Garamond"/>
          <w:sz w:val="24"/>
          <w:szCs w:val="24"/>
        </w:rPr>
      </w:pPr>
      <w:r>
        <w:rPr>
          <w:rFonts w:ascii="Garamond" w:eastAsia="Garamond" w:hAnsi="Garamond" w:cs="Garamond"/>
          <w:sz w:val="24"/>
          <w:szCs w:val="24"/>
        </w:rPr>
        <w:t xml:space="preserve">Which questions promoted student use of </w:t>
      </w:r>
      <w:r>
        <w:rPr>
          <w:rFonts w:ascii="Garamond" w:eastAsia="Garamond" w:hAnsi="Garamond" w:cs="Garamond"/>
          <w:b/>
          <w:sz w:val="24"/>
          <w:szCs w:val="24"/>
        </w:rPr>
        <w:t>academic language, new vocabulary, syntax, and discourse</w:t>
      </w:r>
      <w:r>
        <w:rPr>
          <w:rFonts w:ascii="Garamond" w:eastAsia="Garamond" w:hAnsi="Garamond" w:cs="Garamond"/>
          <w:sz w:val="24"/>
          <w:szCs w:val="24"/>
        </w:rPr>
        <w:t>?</w:t>
      </w:r>
    </w:p>
    <w:p w:rsidR="004E7790" w:rsidRDefault="004E7790">
      <w:pPr>
        <w:spacing w:after="200" w:line="240" w:lineRule="auto"/>
        <w:contextualSpacing w:val="0"/>
        <w:rPr>
          <w:rFonts w:ascii="Garamond" w:eastAsia="Garamond" w:hAnsi="Garamond" w:cs="Garamond"/>
          <w:sz w:val="24"/>
          <w:szCs w:val="24"/>
        </w:rPr>
      </w:pPr>
    </w:p>
    <w:p w:rsidR="004E7790" w:rsidRDefault="004E7790">
      <w:pPr>
        <w:spacing w:after="200" w:line="240" w:lineRule="auto"/>
        <w:ind w:left="360"/>
        <w:contextualSpacing w:val="0"/>
        <w:rPr>
          <w:rFonts w:ascii="Garamond" w:eastAsia="Garamond" w:hAnsi="Garamond" w:cs="Garamond"/>
          <w:sz w:val="24"/>
          <w:szCs w:val="24"/>
        </w:rPr>
      </w:pPr>
    </w:p>
    <w:p w:rsidR="004E7790" w:rsidRDefault="0061466C">
      <w:pPr>
        <w:numPr>
          <w:ilvl w:val="0"/>
          <w:numId w:val="1"/>
        </w:numPr>
        <w:spacing w:after="200" w:line="240" w:lineRule="auto"/>
        <w:contextualSpacing w:val="0"/>
        <w:rPr>
          <w:rFonts w:ascii="Garamond" w:eastAsia="Garamond" w:hAnsi="Garamond" w:cs="Garamond"/>
          <w:sz w:val="24"/>
          <w:szCs w:val="24"/>
        </w:rPr>
      </w:pPr>
      <w:r>
        <w:rPr>
          <w:rFonts w:ascii="Garamond" w:eastAsia="Garamond" w:hAnsi="Garamond" w:cs="Garamond"/>
          <w:sz w:val="24"/>
          <w:szCs w:val="24"/>
        </w:rPr>
        <w:t>Reconsider your original discussion questions developed at the be</w:t>
      </w:r>
      <w:r>
        <w:rPr>
          <w:rFonts w:ascii="Garamond" w:eastAsia="Garamond" w:hAnsi="Garamond" w:cs="Garamond"/>
          <w:sz w:val="24"/>
          <w:szCs w:val="24"/>
        </w:rPr>
        <w:t xml:space="preserve">ginning of this activity. Do you still think your questions are effective discussion questions?  Revise your questions as needed, providing justification for your decisions. </w:t>
      </w:r>
    </w:p>
    <w:p w:rsidR="004E7790" w:rsidRDefault="004E7790">
      <w:pPr>
        <w:spacing w:after="200" w:line="240" w:lineRule="auto"/>
        <w:ind w:left="360"/>
        <w:contextualSpacing w:val="0"/>
        <w:rPr>
          <w:rFonts w:ascii="Garamond" w:eastAsia="Garamond" w:hAnsi="Garamond" w:cs="Garamond"/>
          <w:sz w:val="24"/>
          <w:szCs w:val="24"/>
        </w:rPr>
      </w:pPr>
    </w:p>
    <w:p w:rsidR="004E7790" w:rsidRDefault="004E7790">
      <w:pPr>
        <w:spacing w:after="200" w:line="240" w:lineRule="auto"/>
        <w:ind w:left="360"/>
        <w:contextualSpacing w:val="0"/>
        <w:rPr>
          <w:rFonts w:ascii="Garamond" w:eastAsia="Garamond" w:hAnsi="Garamond" w:cs="Garamond"/>
          <w:sz w:val="24"/>
          <w:szCs w:val="24"/>
        </w:rPr>
      </w:pPr>
    </w:p>
    <w:p w:rsidR="004E7790" w:rsidRDefault="004E7790">
      <w:pPr>
        <w:spacing w:after="200" w:line="240" w:lineRule="auto"/>
        <w:ind w:left="360"/>
        <w:contextualSpacing w:val="0"/>
        <w:rPr>
          <w:rFonts w:ascii="Garamond" w:eastAsia="Garamond" w:hAnsi="Garamond" w:cs="Garamond"/>
          <w:sz w:val="24"/>
          <w:szCs w:val="24"/>
        </w:rPr>
      </w:pPr>
    </w:p>
    <w:p w:rsidR="004E7790" w:rsidRDefault="004E7790">
      <w:pPr>
        <w:spacing w:after="200" w:line="240" w:lineRule="auto"/>
        <w:ind w:left="360"/>
        <w:contextualSpacing w:val="0"/>
        <w:rPr>
          <w:rFonts w:ascii="Garamond" w:eastAsia="Garamond" w:hAnsi="Garamond" w:cs="Garamond"/>
          <w:sz w:val="24"/>
          <w:szCs w:val="24"/>
        </w:rPr>
      </w:pPr>
    </w:p>
    <w:p w:rsidR="004E7790" w:rsidRDefault="0061466C">
      <w:pPr>
        <w:numPr>
          <w:ilvl w:val="0"/>
          <w:numId w:val="1"/>
        </w:numPr>
        <w:spacing w:after="200" w:line="240" w:lineRule="auto"/>
        <w:contextualSpacing w:val="0"/>
        <w:rPr>
          <w:rFonts w:ascii="Garamond" w:eastAsia="Garamond" w:hAnsi="Garamond" w:cs="Garamond"/>
          <w:sz w:val="24"/>
          <w:szCs w:val="24"/>
        </w:rPr>
      </w:pPr>
      <w:r>
        <w:rPr>
          <w:rFonts w:ascii="Garamond" w:eastAsia="Garamond" w:hAnsi="Garamond" w:cs="Garamond"/>
          <w:sz w:val="24"/>
          <w:szCs w:val="24"/>
        </w:rPr>
        <w:t>What insights have you gained through this activity that might help you approach asking questions to your students differently?</w:t>
      </w:r>
    </w:p>
    <w:p w:rsidR="004E7790" w:rsidRDefault="004E7790">
      <w:pPr>
        <w:contextualSpacing w:val="0"/>
      </w:pPr>
    </w:p>
    <w:sectPr w:rsidR="004E7790">
      <w:footerReference w:type="default" r:id="rId7"/>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466C">
      <w:pPr>
        <w:spacing w:line="240" w:lineRule="auto"/>
      </w:pPr>
      <w:r>
        <w:separator/>
      </w:r>
    </w:p>
  </w:endnote>
  <w:endnote w:type="continuationSeparator" w:id="0">
    <w:p w:rsidR="00000000" w:rsidRDefault="006146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90" w:rsidRDefault="0061466C">
    <w:pPr>
      <w:contextualSpacing w:val="0"/>
    </w:pPr>
    <w:r>
      <w:rPr>
        <w:rFonts w:ascii="EB Garamond" w:eastAsia="EB Garamond" w:hAnsi="EB Garamond" w:cs="EB Garamond"/>
        <w:i/>
      </w:rPr>
      <w:t>* adapted from ATLAS online instructor resource “Analyzing Effective Questioning 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466C">
      <w:pPr>
        <w:spacing w:line="240" w:lineRule="auto"/>
      </w:pPr>
      <w:r>
        <w:separator/>
      </w:r>
    </w:p>
  </w:footnote>
  <w:footnote w:type="continuationSeparator" w:id="0">
    <w:p w:rsidR="00000000" w:rsidRDefault="006146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8FE"/>
    <w:multiLevelType w:val="multilevel"/>
    <w:tmpl w:val="64A8F7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90"/>
    <w:rsid w:val="004E7790"/>
    <w:rsid w:val="0061466C"/>
    <w:rsid w:val="00853102"/>
    <w:rsid w:val="00EE2A32"/>
    <w:rsid w:val="00F6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E75E"/>
  <w15:docId w15:val="{6635BEFD-B471-4AB1-AD33-2FAF9CA8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Wanner</dc:creator>
  <cp:lastModifiedBy>Sarah  Wanner</cp:lastModifiedBy>
  <cp:revision>4</cp:revision>
  <dcterms:created xsi:type="dcterms:W3CDTF">2019-02-22T15:59:00Z</dcterms:created>
  <dcterms:modified xsi:type="dcterms:W3CDTF">2019-02-22T18:52:00Z</dcterms:modified>
</cp:coreProperties>
</file>